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F7D6" w14:textId="77777777" w:rsidR="00D85210" w:rsidRDefault="00D85210" w:rsidP="00D85210"/>
    <w:p w14:paraId="6B36A8FA" w14:textId="77777777" w:rsidR="00D85210" w:rsidRDefault="00D85210" w:rsidP="00D85210"/>
    <w:p w14:paraId="2AFD6FAA" w14:textId="77777777" w:rsidR="00D85210" w:rsidRPr="000D244B" w:rsidRDefault="00D85210" w:rsidP="00D85210">
      <w:pPr>
        <w:framePr w:w="3420" w:h="1265" w:hRule="exact" w:hSpace="180" w:wrap="around" w:vAnchor="text" w:hAnchor="page" w:x="7102" w:y="-1229"/>
        <w:rPr>
          <w:spacing w:val="0"/>
          <w:position w:val="0"/>
          <w:sz w:val="22"/>
          <w:szCs w:val="22"/>
        </w:rPr>
      </w:pPr>
      <w:r w:rsidRPr="000D244B">
        <w:rPr>
          <w:spacing w:val="0"/>
          <w:position w:val="0"/>
          <w:sz w:val="22"/>
          <w:szCs w:val="22"/>
        </w:rPr>
        <w:t xml:space="preserve">Lisa nr </w:t>
      </w:r>
      <w:r>
        <w:rPr>
          <w:spacing w:val="0"/>
          <w:position w:val="0"/>
          <w:sz w:val="22"/>
          <w:szCs w:val="22"/>
        </w:rPr>
        <w:t>1</w:t>
      </w:r>
    </w:p>
    <w:p w14:paraId="57B19583" w14:textId="77777777" w:rsidR="00D85210" w:rsidRPr="000D244B" w:rsidRDefault="00D85210" w:rsidP="00D85210">
      <w:pPr>
        <w:framePr w:w="3420" w:h="1265" w:hRule="exact" w:hSpace="180" w:wrap="around" w:vAnchor="text" w:hAnchor="page" w:x="7102" w:y="-1229"/>
        <w:rPr>
          <w:spacing w:val="0"/>
          <w:position w:val="0"/>
          <w:sz w:val="22"/>
          <w:szCs w:val="22"/>
        </w:rPr>
      </w:pPr>
      <w:r w:rsidRPr="000D244B">
        <w:rPr>
          <w:spacing w:val="0"/>
          <w:position w:val="0"/>
          <w:sz w:val="22"/>
          <w:szCs w:val="22"/>
        </w:rPr>
        <w:t xml:space="preserve">RMK ja </w:t>
      </w:r>
      <w:r>
        <w:rPr>
          <w:spacing w:val="0"/>
          <w:position w:val="0"/>
          <w:sz w:val="22"/>
          <w:szCs w:val="22"/>
        </w:rPr>
        <w:t>MTÜ Kalatee</w:t>
      </w:r>
      <w:r w:rsidRPr="000D244B">
        <w:rPr>
          <w:spacing w:val="0"/>
          <w:position w:val="0"/>
          <w:sz w:val="22"/>
          <w:szCs w:val="22"/>
        </w:rPr>
        <w:t xml:space="preserve"> vahel </w:t>
      </w:r>
      <w:r>
        <w:rPr>
          <w:spacing w:val="0"/>
          <w:position w:val="0"/>
          <w:sz w:val="22"/>
          <w:szCs w:val="22"/>
        </w:rPr>
        <w:t>25</w:t>
      </w:r>
      <w:r w:rsidRPr="000D244B">
        <w:rPr>
          <w:spacing w:val="0"/>
          <w:position w:val="0"/>
          <w:sz w:val="22"/>
          <w:szCs w:val="22"/>
        </w:rPr>
        <w:t xml:space="preserve">. </w:t>
      </w:r>
      <w:r>
        <w:rPr>
          <w:spacing w:val="0"/>
          <w:position w:val="0"/>
          <w:sz w:val="22"/>
          <w:szCs w:val="22"/>
        </w:rPr>
        <w:t>novembril</w:t>
      </w:r>
      <w:r w:rsidRPr="000D244B">
        <w:rPr>
          <w:spacing w:val="0"/>
          <w:position w:val="0"/>
          <w:sz w:val="22"/>
          <w:szCs w:val="22"/>
        </w:rPr>
        <w:t xml:space="preserve"> 202</w:t>
      </w:r>
      <w:r>
        <w:rPr>
          <w:spacing w:val="0"/>
          <w:position w:val="0"/>
          <w:sz w:val="22"/>
          <w:szCs w:val="22"/>
        </w:rPr>
        <w:t>4</w:t>
      </w:r>
      <w:r w:rsidRPr="000D244B">
        <w:rPr>
          <w:spacing w:val="0"/>
          <w:position w:val="0"/>
          <w:sz w:val="22"/>
          <w:szCs w:val="22"/>
        </w:rPr>
        <w:t>.a. sõlmitud töövõtulepingule</w:t>
      </w:r>
    </w:p>
    <w:p w14:paraId="52C1AABD" w14:textId="77777777" w:rsidR="00D85210" w:rsidRPr="000D244B" w:rsidRDefault="00D85210" w:rsidP="00D85210">
      <w:pPr>
        <w:framePr w:w="3420" w:h="1265" w:hRule="exact" w:hSpace="180" w:wrap="around" w:vAnchor="text" w:hAnchor="page" w:x="7102" w:y="-1229"/>
        <w:rPr>
          <w:spacing w:val="0"/>
          <w:position w:val="0"/>
          <w:sz w:val="22"/>
          <w:szCs w:val="22"/>
        </w:rPr>
      </w:pPr>
      <w:r w:rsidRPr="000D244B">
        <w:rPr>
          <w:spacing w:val="0"/>
          <w:position w:val="0"/>
          <w:sz w:val="22"/>
          <w:szCs w:val="22"/>
        </w:rPr>
        <w:t>Nr 17-5-/202</w:t>
      </w:r>
      <w:r>
        <w:rPr>
          <w:spacing w:val="0"/>
          <w:position w:val="0"/>
          <w:sz w:val="22"/>
          <w:szCs w:val="22"/>
        </w:rPr>
        <w:t>4</w:t>
      </w:r>
      <w:r w:rsidRPr="000D244B">
        <w:rPr>
          <w:spacing w:val="0"/>
          <w:position w:val="0"/>
          <w:sz w:val="22"/>
          <w:szCs w:val="22"/>
        </w:rPr>
        <w:t>/</w:t>
      </w:r>
      <w:r>
        <w:rPr>
          <w:spacing w:val="0"/>
          <w:position w:val="0"/>
          <w:sz w:val="22"/>
          <w:szCs w:val="22"/>
        </w:rPr>
        <w:t>11</w:t>
      </w:r>
    </w:p>
    <w:p w14:paraId="6AC000EE" w14:textId="77777777" w:rsidR="00D85210" w:rsidRPr="00235055" w:rsidRDefault="00D85210" w:rsidP="00D85210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8B5289" w14:paraId="4C58D5A7" w14:textId="77777777" w:rsidTr="003957DB">
        <w:trPr>
          <w:cantSplit/>
          <w:trHeight w:val="284"/>
        </w:trPr>
        <w:tc>
          <w:tcPr>
            <w:tcW w:w="5216" w:type="dxa"/>
            <w:vMerge w:val="restart"/>
          </w:tcPr>
          <w:p w14:paraId="07FCBC1F" w14:textId="77777777" w:rsidR="008B5289" w:rsidRPr="00D773EB" w:rsidRDefault="008B5289" w:rsidP="003957DB">
            <w:pPr>
              <w:pStyle w:val="Pealkiri4"/>
              <w:rPr>
                <w:color w:val="auto"/>
              </w:rPr>
            </w:pPr>
            <w:r w:rsidRPr="00D773EB">
              <w:rPr>
                <w:color w:val="auto"/>
              </w:rPr>
              <w:t>AKT</w:t>
            </w:r>
          </w:p>
          <w:p w14:paraId="05C9AE7B" w14:textId="77777777" w:rsidR="008B5289" w:rsidRDefault="008B5289" w:rsidP="003957DB"/>
          <w:p w14:paraId="25376786" w14:textId="77777777" w:rsidR="008B5289" w:rsidRDefault="008B5289" w:rsidP="003957DB"/>
        </w:tc>
        <w:tc>
          <w:tcPr>
            <w:tcW w:w="4309" w:type="dxa"/>
            <w:vMerge w:val="restart"/>
          </w:tcPr>
          <w:p w14:paraId="598B340E" w14:textId="34EEA99E" w:rsidR="008B5289" w:rsidRDefault="008B5289" w:rsidP="003957DB"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  <w:t xml:space="preserve">   </w:t>
            </w:r>
            <w:r w:rsidR="00810EF8">
              <w:t>O</w:t>
            </w:r>
            <w:r>
              <w:t>ktoober 2025</w:t>
            </w:r>
          </w:p>
        </w:tc>
      </w:tr>
      <w:tr w:rsidR="008B5289" w14:paraId="451842C8" w14:textId="77777777" w:rsidTr="003957DB">
        <w:trPr>
          <w:cantSplit/>
          <w:trHeight w:val="740"/>
        </w:trPr>
        <w:tc>
          <w:tcPr>
            <w:tcW w:w="5216" w:type="dxa"/>
            <w:vMerge/>
          </w:tcPr>
          <w:p w14:paraId="070935F9" w14:textId="77777777" w:rsidR="008B5289" w:rsidRDefault="008B5289" w:rsidP="003957DB"/>
        </w:tc>
        <w:tc>
          <w:tcPr>
            <w:tcW w:w="4309" w:type="dxa"/>
            <w:vMerge/>
          </w:tcPr>
          <w:p w14:paraId="07683DD2" w14:textId="77777777" w:rsidR="008B5289" w:rsidRDefault="008B5289" w:rsidP="003957DB"/>
        </w:tc>
      </w:tr>
    </w:tbl>
    <w:p w14:paraId="4EC6D3EA" w14:textId="77777777" w:rsidR="008B5289" w:rsidRDefault="008B5289" w:rsidP="008B5289">
      <w:pPr>
        <w:rPr>
          <w:b/>
          <w:bCs/>
        </w:rPr>
      </w:pPr>
      <w:r>
        <w:rPr>
          <w:b/>
          <w:bCs/>
        </w:rPr>
        <w:t>Töö üleandmine-vastuvõtmine</w:t>
      </w:r>
    </w:p>
    <w:p w14:paraId="3CBC8901" w14:textId="77777777" w:rsidR="008B5289" w:rsidRDefault="008B5289" w:rsidP="008B5289"/>
    <w:p w14:paraId="347BA4EA" w14:textId="77777777" w:rsidR="008B5289" w:rsidRDefault="008B5289" w:rsidP="008B5289">
      <w:pPr>
        <w:jc w:val="both"/>
      </w:pPr>
      <w:r>
        <w:t xml:space="preserve"> Käesolevaga töövõtja annab üle ja tellija võtab vastu RMK ja MTÜ Kalatee vahel 25. novembril 2024. a. sõlmitud lepingu nr 17-5/2024/11 punktide 1, 2 ja 3 kohaselt tehtud töö. </w:t>
      </w:r>
    </w:p>
    <w:p w14:paraId="06726A78" w14:textId="77777777" w:rsidR="008B5289" w:rsidRDefault="008B5289" w:rsidP="008B5289">
      <w:pPr>
        <w:jc w:val="both"/>
      </w:pPr>
    </w:p>
    <w:p w14:paraId="6E6B3FAE" w14:textId="77777777" w:rsidR="008B5289" w:rsidRDefault="008B5289" w:rsidP="008B5289">
      <w:pPr>
        <w:jc w:val="both"/>
        <w:rPr>
          <w:bCs/>
        </w:rPr>
      </w:pPr>
      <w:r w:rsidRPr="00E7241C">
        <w:rPr>
          <w:bCs/>
        </w:rPr>
        <w:t xml:space="preserve">Lepingu täitmiseks </w:t>
      </w:r>
      <w:r>
        <w:rPr>
          <w:bCs/>
        </w:rPr>
        <w:t>võeti</w:t>
      </w:r>
      <w:r w:rsidRPr="00E7241C">
        <w:rPr>
          <w:bCs/>
        </w:rPr>
        <w:t xml:space="preserve"> </w:t>
      </w:r>
      <w:r>
        <w:rPr>
          <w:bCs/>
        </w:rPr>
        <w:t xml:space="preserve">Pale jõest </w:t>
      </w:r>
      <w:r w:rsidRPr="00E7241C">
        <w:rPr>
          <w:bCs/>
        </w:rPr>
        <w:t xml:space="preserve">koostöös </w:t>
      </w:r>
      <w:r>
        <w:rPr>
          <w:bCs/>
        </w:rPr>
        <w:t>tellijaga ja Maaülikooli ihtüoloogidega 20</w:t>
      </w:r>
      <w:r w:rsidRPr="00E7241C">
        <w:rPr>
          <w:bCs/>
        </w:rPr>
        <w:t xml:space="preserve">24. aasta sügisel </w:t>
      </w:r>
      <w:r>
        <w:rPr>
          <w:bCs/>
        </w:rPr>
        <w:t xml:space="preserve">jõeforelli marja viielt emaskalalt ja niiska seitsmelt isaskalalt. Jõeforelli suguproduktid viidi RMK </w:t>
      </w:r>
      <w:r w:rsidRPr="00FA6F9A">
        <w:rPr>
          <w:bCs/>
        </w:rPr>
        <w:t xml:space="preserve">Põlula kalakasvatuskeskuse </w:t>
      </w:r>
      <w:r>
        <w:rPr>
          <w:bCs/>
        </w:rPr>
        <w:t xml:space="preserve">karantiinihoonesse </w:t>
      </w:r>
      <w:r w:rsidRPr="00FA6F9A">
        <w:rPr>
          <w:bCs/>
        </w:rPr>
        <w:t xml:space="preserve">viljastamiseks ja edaspidiseks hautamiseks. </w:t>
      </w:r>
    </w:p>
    <w:p w14:paraId="2376D7FF" w14:textId="77777777" w:rsidR="008B5289" w:rsidRDefault="008B5289" w:rsidP="008B5289">
      <w:pPr>
        <w:jc w:val="both"/>
      </w:pPr>
      <w:r w:rsidRPr="0034117F">
        <w:t xml:space="preserve">Kõigilt suguprodukte andnud kaladelt võeti </w:t>
      </w:r>
      <w:r>
        <w:t>koe</w:t>
      </w:r>
      <w:r w:rsidRPr="0034117F">
        <w:t xml:space="preserve">proovid geneetiliseks uuringuks Eesti Maaülikoolis. Niiskade kvaliteeti hinnati spermide liikuvuse põhjal viiepallisüsteemis. </w:t>
      </w:r>
      <w:r>
        <w:t xml:space="preserve">Kõik niisad olid </w:t>
      </w:r>
      <w:r w:rsidRPr="0034117F">
        <w:t xml:space="preserve"> väga hea või hea kvaliteediga. </w:t>
      </w:r>
      <w:r>
        <w:t>V</w:t>
      </w:r>
      <w:r w:rsidRPr="0034117F">
        <w:t>iljasta</w:t>
      </w:r>
      <w:r>
        <w:t>misel kasutati</w:t>
      </w:r>
      <w:r w:rsidRPr="0034117F">
        <w:t xml:space="preserve"> </w:t>
      </w:r>
      <w:r>
        <w:t>viljastamisskeemi 1:1 (</w:t>
      </w:r>
      <w:r w:rsidRPr="0034117F">
        <w:t xml:space="preserve">ühe </w:t>
      </w:r>
      <w:r>
        <w:t xml:space="preserve">emaskala mari ja ühe </w:t>
      </w:r>
      <w:r w:rsidRPr="0034117F">
        <w:t>isaskala niis</w:t>
      </w:r>
      <w:r>
        <w:t xml:space="preserve">k), kahe suurema marjakoguse andnud kala puhul ka </w:t>
      </w:r>
      <w:r w:rsidRPr="0034117F">
        <w:t xml:space="preserve">poolfaktoriaalset </w:t>
      </w:r>
      <w:r>
        <w:t>viljastamisskeemi,</w:t>
      </w:r>
      <w:r w:rsidRPr="0034117F">
        <w:t xml:space="preserve"> </w:t>
      </w:r>
      <w:r>
        <w:t xml:space="preserve">kus nende marjad </w:t>
      </w:r>
      <w:r w:rsidRPr="0034117F">
        <w:t xml:space="preserve">mari jagati  </w:t>
      </w:r>
      <w:r>
        <w:t>kaheks</w:t>
      </w:r>
      <w:r w:rsidRPr="0034117F">
        <w:t xml:space="preserve"> osaks, mis viljastati eri isaskalade niiskadega. </w:t>
      </w:r>
      <w:r>
        <w:t xml:space="preserve">Hauduma pandi 2,15 liitrit viljastatud marja  e 15500 marjatera, keskmiselt 7200 marjatera ühes liitris. Marja kvaliteet oli hea ja inkubeerimiskadu väga vähene. </w:t>
      </w:r>
    </w:p>
    <w:p w14:paraId="214906C3" w14:textId="77777777" w:rsidR="008B5289" w:rsidRDefault="008B5289" w:rsidP="008B5289">
      <w:pPr>
        <w:jc w:val="both"/>
      </w:pPr>
      <w:r>
        <w:t xml:space="preserve">Riigi Laboriuuringute ja Riskihindamise Keskuses LABRIS uuriti silmtäppstaadiumis  marja ohtlike viirushaiguste suhtes, haigusetekitajaid ei leitud (20.02.2025 katseprotokoll nr TA2502573-V).  </w:t>
      </w:r>
    </w:p>
    <w:p w14:paraId="0995385E" w14:textId="77777777" w:rsidR="008B5289" w:rsidRDefault="008B5289" w:rsidP="008B5289">
      <w:pPr>
        <w:jc w:val="both"/>
      </w:pPr>
    </w:p>
    <w:p w14:paraId="3CA0133D" w14:textId="77777777" w:rsidR="008B5289" w:rsidRDefault="008B5289" w:rsidP="008B5289">
      <w:pPr>
        <w:jc w:val="both"/>
      </w:pPr>
      <w:r>
        <w:t>Koorunud vastsetest kasvatati samasuvised noorkalad, kelle ellujäämus viljastatud marjast oli 80,1% ehk 12490 isendit. Juulis uuriti kalu veelkord ohtlike viirushaiguste suhtes, haigustekitajaid polnud (24.07.25 katseprotokoll nr TA2516428-V). Põllumajandus- ja Toiduamet väljastas teatise nookalade veekogudesse asustamise lubatavuse kohta 29.07.2025 (lisatud), Keskkonnaameti luba nr 9-1/25/18893-2 jõeforellide asustamiseks Pöögle ojja, Raudna ning Tarvastu jõgedesse on välja antud 02. oktoobril 2025 (lisatud).</w:t>
      </w:r>
    </w:p>
    <w:p w14:paraId="640EE1A0" w14:textId="77777777" w:rsidR="008B5289" w:rsidRDefault="008B5289" w:rsidP="008B5289">
      <w:pPr>
        <w:jc w:val="both"/>
      </w:pPr>
    </w:p>
    <w:p w14:paraId="29F2A87E" w14:textId="77777777" w:rsidR="008B5289" w:rsidRDefault="008B5289" w:rsidP="008B5289">
      <w:pPr>
        <w:jc w:val="both"/>
      </w:pPr>
      <w:r>
        <w:t xml:space="preserve">Noorkalade väljatulek marjast oli oodatust tublisti suurem, mis võimaldas neid asustada vastavalt teadlaste soovitustele peale Pöögle oja ka veel Tarvastu ja Raudna jõgedesse,  kus on jõeforelli jaoks sobivaid vabu elupaiku. </w:t>
      </w:r>
    </w:p>
    <w:p w14:paraId="5D36BCCB" w14:textId="77777777" w:rsidR="008B5289" w:rsidRDefault="008B5289" w:rsidP="008B5289">
      <w:pPr>
        <w:jc w:val="both"/>
      </w:pPr>
      <w:r>
        <w:t xml:space="preserve"> 09.oktoobril 2025 asustati kasvatatud jõeforellid koos Tellija esindaja ja Maaülikooli ihtüoloogidega Viljandimaa jõgedesse järgmiselt:</w:t>
      </w:r>
    </w:p>
    <w:p w14:paraId="17F59B7A" w14:textId="4A6634B1" w:rsidR="008B5289" w:rsidRDefault="008B5289" w:rsidP="008B5289">
      <w:pPr>
        <w:pStyle w:val="Loendilik"/>
        <w:numPr>
          <w:ilvl w:val="0"/>
          <w:numId w:val="1"/>
        </w:numPr>
        <w:jc w:val="both"/>
      </w:pPr>
      <w:r>
        <w:t>Pöögle oja - 89</w:t>
      </w:r>
      <w:r w:rsidR="00B85CB7">
        <w:t>8</w:t>
      </w:r>
      <w:r>
        <w:t>0 is keskm isendikaaluga 7,25 g – kokku 10 asustamispunktis</w:t>
      </w:r>
    </w:p>
    <w:p w14:paraId="445A6818" w14:textId="3498AC11" w:rsidR="008B5289" w:rsidRDefault="008B5289" w:rsidP="008B5289">
      <w:pPr>
        <w:pStyle w:val="Loendilik"/>
        <w:numPr>
          <w:ilvl w:val="0"/>
          <w:numId w:val="1"/>
        </w:numPr>
        <w:jc w:val="both"/>
      </w:pPr>
      <w:r>
        <w:t xml:space="preserve">Raudna jõgi – 1240 is keskm kaaluga 7,25 g – kokku kokku </w:t>
      </w:r>
      <w:r w:rsidR="00886025">
        <w:t>3</w:t>
      </w:r>
      <w:r>
        <w:t xml:space="preserve"> asustamispunktis</w:t>
      </w:r>
    </w:p>
    <w:p w14:paraId="5B583337" w14:textId="132B0F9C" w:rsidR="008B5289" w:rsidRDefault="008B5289" w:rsidP="008B5289">
      <w:pPr>
        <w:pStyle w:val="Loendilik"/>
        <w:numPr>
          <w:ilvl w:val="0"/>
          <w:numId w:val="1"/>
        </w:numPr>
        <w:jc w:val="both"/>
      </w:pPr>
      <w:r>
        <w:t>Tarvastu jõgi – 227</w:t>
      </w:r>
      <w:r w:rsidR="00087D37">
        <w:t>6</w:t>
      </w:r>
      <w:r>
        <w:t xml:space="preserve"> is keskm kaaluga 7,25 g – kokku 5 asustamispunktis.</w:t>
      </w:r>
    </w:p>
    <w:p w14:paraId="61B19E4B" w14:textId="77777777" w:rsidR="008B5289" w:rsidRDefault="008B5289" w:rsidP="008B5289">
      <w:pPr>
        <w:jc w:val="both"/>
      </w:pPr>
      <w:r>
        <w:t xml:space="preserve">Detailsemad  andmed on esitatud iga jõe kohta koostatud asustamisaktis (lisatud). </w:t>
      </w:r>
    </w:p>
    <w:p w14:paraId="761290DD" w14:textId="77777777" w:rsidR="008B5289" w:rsidRDefault="008B5289" w:rsidP="008B5289">
      <w:pPr>
        <w:pStyle w:val="Loendilik"/>
        <w:jc w:val="both"/>
      </w:pPr>
    </w:p>
    <w:p w14:paraId="414C6486" w14:textId="77777777" w:rsidR="008B5289" w:rsidRDefault="008B5289" w:rsidP="008B5289">
      <w:pPr>
        <w:jc w:val="both"/>
      </w:pPr>
    </w:p>
    <w:p w14:paraId="2AB9346F" w14:textId="77777777" w:rsidR="008B5289" w:rsidRDefault="008B5289" w:rsidP="008B5289">
      <w:pPr>
        <w:jc w:val="both"/>
      </w:pPr>
    </w:p>
    <w:p w14:paraId="1E1D524E" w14:textId="77777777" w:rsidR="008B5289" w:rsidRDefault="008B5289" w:rsidP="008B5289">
      <w:pPr>
        <w:jc w:val="both"/>
      </w:pPr>
      <w:r>
        <w:t>Vastavalt lepingu punktile 3.1. tasub tellija tööde eest töövõtjale koos käibemaksuga 9000,0 (üheksa tuhat) eurot</w:t>
      </w:r>
      <w:r w:rsidRPr="00800771">
        <w:rPr>
          <w:bCs/>
        </w:rPr>
        <w:t>).</w:t>
      </w:r>
    </w:p>
    <w:p w14:paraId="65EB34DA" w14:textId="77777777" w:rsidR="008B5289" w:rsidRDefault="008B5289" w:rsidP="008B5289">
      <w:r>
        <w:lastRenderedPageBreak/>
        <w:t>Käesolev akt on koostatud kahes eksemplaris, üks tellijale ja teine töövõtjale.</w:t>
      </w:r>
    </w:p>
    <w:p w14:paraId="0B578A15" w14:textId="77777777" w:rsidR="008B5289" w:rsidRDefault="008B5289" w:rsidP="008B5289"/>
    <w:p w14:paraId="3858F6E9" w14:textId="77777777" w:rsidR="008B5289" w:rsidRDefault="008B5289" w:rsidP="008B5289"/>
    <w:p w14:paraId="480513B9" w14:textId="77777777" w:rsidR="008B5289" w:rsidRDefault="008B5289" w:rsidP="008B5289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9"/>
        <w:gridCol w:w="3909"/>
      </w:tblGrid>
      <w:tr w:rsidR="008B5289" w:rsidRPr="003018CD" w14:paraId="73B21013" w14:textId="77777777" w:rsidTr="003957DB">
        <w:trPr>
          <w:trHeight w:val="109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D27A33" w14:textId="77777777" w:rsidR="008B5289" w:rsidRPr="003018CD" w:rsidRDefault="008B5289" w:rsidP="003957DB">
            <w:r w:rsidRPr="003018CD">
              <w:t xml:space="preserve">Tellija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A6AFC5" w14:textId="77777777" w:rsidR="008B5289" w:rsidRPr="003018CD" w:rsidRDefault="008B5289" w:rsidP="003957DB">
            <w:r w:rsidRPr="003018CD">
              <w:t xml:space="preserve">Töövõtja </w:t>
            </w:r>
          </w:p>
        </w:tc>
      </w:tr>
      <w:tr w:rsidR="008B5289" w:rsidRPr="003018CD" w14:paraId="59EA65CF" w14:textId="77777777" w:rsidTr="003957DB">
        <w:trPr>
          <w:trHeight w:val="247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1F9E51" w14:textId="77777777" w:rsidR="008B5289" w:rsidRPr="003018CD" w:rsidRDefault="008B5289" w:rsidP="003957DB">
            <w:r w:rsidRPr="003018CD">
              <w:t xml:space="preserve">MTÜ Kalatee </w:t>
            </w:r>
          </w:p>
          <w:p w14:paraId="0509552F" w14:textId="77777777" w:rsidR="008B5289" w:rsidRPr="003018CD" w:rsidRDefault="008B5289" w:rsidP="003957DB">
            <w:r w:rsidRPr="003018CD">
              <w:t xml:space="preserve">Registrikood 80592026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1591B0" w14:textId="77777777" w:rsidR="008B5289" w:rsidRPr="003018CD" w:rsidRDefault="008B5289" w:rsidP="003957DB">
            <w:r w:rsidRPr="003018CD">
              <w:t xml:space="preserve">Riigimetsa Majandamise Keskus </w:t>
            </w:r>
          </w:p>
          <w:p w14:paraId="2082EDD2" w14:textId="77777777" w:rsidR="008B5289" w:rsidRPr="003018CD" w:rsidRDefault="008B5289" w:rsidP="003957DB">
            <w:r w:rsidRPr="003018CD">
              <w:t xml:space="preserve">Registrikood 70004459 </w:t>
            </w:r>
          </w:p>
        </w:tc>
      </w:tr>
      <w:tr w:rsidR="008B5289" w:rsidRPr="003018CD" w14:paraId="5F21B011" w14:textId="77777777" w:rsidTr="003957DB">
        <w:trPr>
          <w:trHeight w:val="247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508BD8" w14:textId="77777777" w:rsidR="008B5289" w:rsidRPr="003018CD" w:rsidRDefault="008B5289" w:rsidP="003957DB">
            <w:r w:rsidRPr="003018CD">
              <w:t xml:space="preserve">Oja tee 11, Viljandi linn </w:t>
            </w:r>
          </w:p>
          <w:p w14:paraId="7D11A88B" w14:textId="77777777" w:rsidR="008B5289" w:rsidRPr="003018CD" w:rsidRDefault="008B5289" w:rsidP="003957DB">
            <w:r w:rsidRPr="003018CD">
              <w:t xml:space="preserve">71017, Viljandi maakond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7BDCDA" w14:textId="77777777" w:rsidR="008B5289" w:rsidRPr="003018CD" w:rsidRDefault="008B5289" w:rsidP="003957DB">
            <w:r w:rsidRPr="003018CD">
              <w:t xml:space="preserve">Mõisa/3, Sagadi küla, Haljala vald </w:t>
            </w:r>
          </w:p>
          <w:p w14:paraId="0FD45085" w14:textId="77777777" w:rsidR="008B5289" w:rsidRPr="003018CD" w:rsidRDefault="008B5289" w:rsidP="003957DB">
            <w:r w:rsidRPr="003018CD">
              <w:t xml:space="preserve">45403 Lääne-Viru maakond </w:t>
            </w:r>
          </w:p>
        </w:tc>
      </w:tr>
      <w:tr w:rsidR="008B5289" w:rsidRPr="003018CD" w14:paraId="473217E7" w14:textId="77777777" w:rsidTr="003957DB">
        <w:trPr>
          <w:trHeight w:val="109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6C6D65" w14:textId="77777777" w:rsidR="008B5289" w:rsidRPr="003018CD" w:rsidRDefault="008B5289" w:rsidP="003957DB">
            <w:r w:rsidRPr="003018CD">
              <w:t xml:space="preserve">Tel +372 53268386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AD80C7" w14:textId="77777777" w:rsidR="008B5289" w:rsidRPr="003018CD" w:rsidRDefault="008B5289" w:rsidP="003957DB">
            <w:r w:rsidRPr="003018CD">
              <w:t xml:space="preserve">Tel 676 7500 </w:t>
            </w:r>
          </w:p>
        </w:tc>
      </w:tr>
      <w:tr w:rsidR="008B5289" w:rsidRPr="003018CD" w14:paraId="6A2C1184" w14:textId="77777777" w:rsidTr="003957DB">
        <w:trPr>
          <w:trHeight w:val="109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CBC8F0" w14:textId="77777777" w:rsidR="008B5289" w:rsidRPr="003018CD" w:rsidRDefault="008B5289" w:rsidP="003957DB">
            <w:r w:rsidRPr="003018CD">
              <w:t xml:space="preserve">E-post siim.tirmaste@gmail.com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E89F18" w14:textId="77777777" w:rsidR="008B5289" w:rsidRPr="003018CD" w:rsidRDefault="008B5289" w:rsidP="003957DB">
            <w:r w:rsidRPr="003018CD">
              <w:t xml:space="preserve">E-post rmk@rmk.ee </w:t>
            </w:r>
          </w:p>
        </w:tc>
      </w:tr>
      <w:tr w:rsidR="008B5289" w:rsidRPr="003018CD" w14:paraId="195C4DDD" w14:textId="77777777" w:rsidTr="003957DB">
        <w:trPr>
          <w:trHeight w:val="109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A8DED4" w14:textId="77777777" w:rsidR="008B5289" w:rsidRPr="003018CD" w:rsidRDefault="008B5289" w:rsidP="003957DB">
            <w:r w:rsidRPr="003018CD">
              <w:t xml:space="preserve">(allkirjastatud digitaalselt)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7937BE" w14:textId="77777777" w:rsidR="008B5289" w:rsidRPr="003018CD" w:rsidRDefault="008B5289" w:rsidP="003957DB">
            <w:r w:rsidRPr="003018CD">
              <w:t xml:space="preserve">(allkirjastatud digitaalselt) </w:t>
            </w:r>
          </w:p>
        </w:tc>
      </w:tr>
      <w:tr w:rsidR="008B5289" w:rsidRPr="003018CD" w14:paraId="7AF668EA" w14:textId="77777777" w:rsidTr="003957DB">
        <w:trPr>
          <w:trHeight w:val="109"/>
        </w:trPr>
        <w:tc>
          <w:tcPr>
            <w:tcW w:w="39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23E8F6" w14:textId="77777777" w:rsidR="008B5289" w:rsidRPr="003018CD" w:rsidRDefault="008B5289" w:rsidP="003957DB">
            <w:r w:rsidRPr="003018CD">
              <w:t xml:space="preserve">Siim-Martin Tirmaste 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ACD865" w14:textId="77777777" w:rsidR="008B5289" w:rsidRPr="003018CD" w:rsidRDefault="008B5289" w:rsidP="003957DB">
            <w:r w:rsidRPr="003018CD">
              <w:t xml:space="preserve">Kunnar Klaas </w:t>
            </w:r>
          </w:p>
        </w:tc>
      </w:tr>
    </w:tbl>
    <w:p w14:paraId="5A23CB1F" w14:textId="77777777" w:rsidR="008B5289" w:rsidRDefault="008B5289" w:rsidP="008B5289"/>
    <w:p w14:paraId="34DAD67D" w14:textId="7E6A9ABB" w:rsidR="00EB6830" w:rsidRPr="00D85210" w:rsidRDefault="00EB6830" w:rsidP="00D85210"/>
    <w:sectPr w:rsidR="00EB6830" w:rsidRPr="00D85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78AF"/>
    <w:multiLevelType w:val="hybridMultilevel"/>
    <w:tmpl w:val="699AB6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3"/>
    <w:rsid w:val="00087D37"/>
    <w:rsid w:val="002358EC"/>
    <w:rsid w:val="003B4737"/>
    <w:rsid w:val="006214C3"/>
    <w:rsid w:val="00810EF8"/>
    <w:rsid w:val="00886025"/>
    <w:rsid w:val="008B5289"/>
    <w:rsid w:val="008F072D"/>
    <w:rsid w:val="00B85CB7"/>
    <w:rsid w:val="00D20208"/>
    <w:rsid w:val="00D773EB"/>
    <w:rsid w:val="00D85210"/>
    <w:rsid w:val="00E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A804"/>
  <w15:chartTrackingRefBased/>
  <w15:docId w15:val="{4857C5D8-1765-4853-B38F-6D7F8D00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85210"/>
    <w:pPr>
      <w:spacing w:after="0" w:line="240" w:lineRule="auto"/>
    </w:pPr>
    <w:rPr>
      <w:rFonts w:ascii="Times New Roman" w:eastAsia="Times New Roman" w:hAnsi="Times New Roman" w:cs="Times New Roman"/>
      <w:spacing w:val="2"/>
      <w:kern w:val="0"/>
      <w:position w:val="6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2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2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62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2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21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21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21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21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2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2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2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214C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214C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214C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214C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214C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214C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21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2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2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2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2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214C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214C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214C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2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214C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21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482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Saadre</dc:creator>
  <cp:keywords/>
  <dc:description/>
  <cp:lastModifiedBy>Ene Saadre</cp:lastModifiedBy>
  <cp:revision>9</cp:revision>
  <dcterms:created xsi:type="dcterms:W3CDTF">2025-10-21T06:40:00Z</dcterms:created>
  <dcterms:modified xsi:type="dcterms:W3CDTF">2025-10-21T07:58:00Z</dcterms:modified>
</cp:coreProperties>
</file>